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CloneIt User Manual</w:t>
      </w:r>
    </w:p>
    <w:p/>
    <w:p>
      <w:pPr>
        <w:jc w:val="center"/>
      </w:pPr>
      <w:r>
        <w:t>Plasmid Map Editor — Comprehensive Guide</w:t>
      </w:r>
    </w:p>
    <w:p/>
    <w:p>
      <w:pPr>
        <w:pStyle w:val="Heading1"/>
      </w:pPr>
      <w:r>
        <w:t>Contents</w:t>
      </w:r>
    </w:p>
    <w:p>
      <w:pPr>
        <w:pStyle w:val="ListNumber"/>
      </w:pPr>
      <w:r>
        <w:t>1. Introduction</w:t>
      </w:r>
    </w:p>
    <w:p>
      <w:pPr>
        <w:pStyle w:val="ListNumber"/>
      </w:pPr>
      <w:r>
        <w:t>2. Getting Started</w:t>
      </w:r>
    </w:p>
    <w:p>
      <w:pPr>
        <w:pStyle w:val="ListNumber"/>
      </w:pPr>
      <w:r>
        <w:t>3. Plasmid Panel</w:t>
      </w:r>
    </w:p>
    <w:p>
      <w:pPr>
        <w:pStyle w:val="ListNumber"/>
      </w:pPr>
      <w:r>
        <w:t>4. Main Track</w:t>
      </w:r>
    </w:p>
    <w:p>
      <w:pPr>
        <w:pStyle w:val="ListNumber"/>
      </w:pPr>
      <w:r>
        <w:t>5. Features</w:t>
      </w:r>
    </w:p>
    <w:p>
      <w:pPr>
        <w:pStyle w:val="ListNumber"/>
      </w:pPr>
      <w:r>
        <w:t>6. Insert New DNA</w:t>
      </w:r>
    </w:p>
    <w:p>
      <w:pPr>
        <w:pStyle w:val="ListNumber"/>
      </w:pPr>
      <w:r>
        <w:t>7. Sequence Alignments</w:t>
      </w:r>
    </w:p>
    <w:p>
      <w:pPr>
        <w:pStyle w:val="ListNumber"/>
      </w:pPr>
      <w:r>
        <w:t>8. PCR Primers</w:t>
      </w:r>
    </w:p>
    <w:p>
      <w:pPr>
        <w:pStyle w:val="ListNumber"/>
      </w:pPr>
      <w:r>
        <w:t>9. Restriction Sites</w:t>
      </w:r>
    </w:p>
    <w:p>
      <w:pPr>
        <w:pStyle w:val="ListNumber"/>
      </w:pPr>
      <w:r>
        <w:t>10. Text Boxes</w:t>
      </w:r>
    </w:p>
    <w:p>
      <w:pPr>
        <w:pStyle w:val="ListNumber"/>
      </w:pPr>
      <w:r>
        <w:t>11. Styles</w:t>
      </w:r>
    </w:p>
    <w:p>
      <w:pPr>
        <w:pStyle w:val="ListNumber"/>
      </w:pPr>
      <w:r>
        <w:t>12. Plasmid View &amp; Toolbar</w:t>
      </w:r>
    </w:p>
    <w:p>
      <w:pPr>
        <w:pStyle w:val="ListNumber"/>
      </w:pPr>
      <w:r>
        <w:t>13. DNA Sequence Viewer</w:t>
      </w:r>
    </w:p>
    <w:p>
      <w:pPr>
        <w:pStyle w:val="ListNumber"/>
      </w:pPr>
      <w:r>
        <w:t>14. Export Options</w:t>
      </w:r>
    </w:p>
    <w:p>
      <w:r>
        <w:br w:type="page"/>
      </w:r>
    </w:p>
    <w:p>
      <w:pPr>
        <w:pStyle w:val="Heading1"/>
      </w:pPr>
      <w:r>
        <w:t>1. Introduction</w:t>
      </w:r>
    </w:p>
    <w:p>
      <w:r>
        <w:rPr>
          <w:b w:val="0"/>
        </w:rPr>
        <w:t>CloneIt is a plasmid map editor for creating and editing circular or linear plasmid maps. It supports manual feature entry, loading sequences from FASTA or GenBank, and is compatible with plasmid-map and AngularPlasmid data formats.</w:t>
      </w:r>
    </w:p>
    <w:p>
      <w:r>
        <w:rPr>
          <w:b w:val="0"/>
        </w:rPr>
        <w:t>Key capabilities include:</w:t>
      </w:r>
    </w:p>
    <w:p>
      <w:pPr>
        <w:pStyle w:val="ListBullet"/>
      </w:pPr>
      <w:r>
        <w:t>Create plasmid maps with features, restriction sites, and annotations</w:t>
      </w:r>
    </w:p>
    <w:p>
      <w:pPr>
        <w:pStyle w:val="ListBullet"/>
      </w:pPr>
      <w:r>
        <w:t>Load sequences from FASTA, GenBank (NCBI), or SnapGene files</w:t>
      </w:r>
    </w:p>
    <w:p>
      <w:pPr>
        <w:pStyle w:val="ListBullet"/>
      </w:pPr>
      <w:r>
        <w:t>View DNA sequence with amino acid translation in all six reading frames</w:t>
      </w:r>
    </w:p>
    <w:p>
      <w:pPr>
        <w:pStyle w:val="ListBullet"/>
      </w:pPr>
      <w:r>
        <w:t>Search plasmids by name, description, or DNA sequence</w:t>
      </w:r>
    </w:p>
    <w:p>
      <w:pPr>
        <w:pStyle w:val="ListBullet"/>
      </w:pPr>
      <w:r>
        <w:t>Manage PCR primers and search for matches in plasmids</w:t>
      </w:r>
    </w:p>
    <w:p>
      <w:pPr>
        <w:pStyle w:val="ListBullet"/>
      </w:pPr>
      <w:r>
        <w:t>Export maps as SVG or JPG</w:t>
      </w:r>
    </w:p>
    <w:p/>
    <w:p>
      <w:pPr>
        <w:pStyle w:val="Heading1"/>
      </w:pPr>
      <w:r>
        <w:t>2. Getting Started</w:t>
      </w:r>
    </w:p>
    <w:p>
      <w:pPr>
        <w:pStyle w:val="Heading2"/>
      </w:pPr>
      <w:r>
        <w:t>Installation</w:t>
      </w:r>
    </w:p>
    <w:p>
      <w:r>
        <w:rPr>
          <w:b w:val="0"/>
        </w:rPr>
        <w:t>Install dependencies:</w:t>
      </w:r>
    </w:p>
    <w:p>
      <w:pPr>
        <w:pStyle w:val="IntenseQuote"/>
      </w:pPr>
      <w:r>
        <w:t>pip install -r requirements.txt</w:t>
      </w:r>
    </w:p>
    <w:p>
      <w:pPr>
        <w:pStyle w:val="Heading2"/>
      </w:pPr>
      <w:r>
        <w:t>Running CloneIt</w:t>
      </w:r>
    </w:p>
    <w:p>
      <w:r>
        <w:rPr>
          <w:b w:val="0"/>
        </w:rPr>
        <w:t>Start the application:</w:t>
      </w:r>
    </w:p>
    <w:p>
      <w:pPr>
        <w:pStyle w:val="IntenseQuote"/>
      </w:pPr>
      <w:r>
        <w:t>python app.py</w:t>
      </w:r>
    </w:p>
    <w:p>
      <w:r>
        <w:rPr>
          <w:b w:val="0"/>
        </w:rPr>
        <w:t>Open http://localhost:8080 in your browser. The plasmid map editor will load.</w:t>
      </w:r>
    </w:p>
    <w:p>
      <w:pPr>
        <w:pStyle w:val="Heading2"/>
      </w:pPr>
      <w:r>
        <w:t>Building a Portable Executable (Windows)</w:t>
      </w:r>
    </w:p>
    <w:p>
      <w:r>
        <w:rPr>
          <w:b w:val="0"/>
        </w:rPr>
        <w:t>To create a standalone .exe file:</w:t>
      </w:r>
    </w:p>
    <w:p>
      <w:pPr>
        <w:pStyle w:val="IntenseQuote"/>
      </w:pPr>
      <w:r>
        <w:t>pip install pyinstaller</w:t>
      </w:r>
    </w:p>
    <w:p>
      <w:pPr>
        <w:pStyle w:val="IntenseQuote"/>
      </w:pPr>
      <w:r>
        <w:t>pyinstaller --noconfirm build.spec</w:t>
      </w:r>
    </w:p>
    <w:p>
      <w:r>
        <w:rPr>
          <w:b w:val="0"/>
        </w:rPr>
        <w:t>Or run build.bat. The executable will be in dist/CloneIt.exe.</w:t>
      </w:r>
    </w:p>
    <w:p/>
    <w:p>
      <w:pPr>
        <w:pStyle w:val="Heading1"/>
      </w:pPr>
      <w:r>
        <w:t>3. Plasmid Panel</w:t>
      </w:r>
    </w:p>
    <w:p>
      <w:r>
        <w:rPr>
          <w:b w:val="0"/>
        </w:rPr>
        <w:t>The left control panel contains all settings. Expand each section by clicking its header.</w:t>
      </w:r>
    </w:p>
    <w:p>
      <w:pPr>
        <w:pStyle w:val="Heading2"/>
      </w:pPr>
      <w:r>
        <w:t>Plasmid (Basic Info)</w:t>
      </w:r>
    </w:p>
    <w:p>
      <w:pPr>
        <w:pStyle w:val="ListBullet"/>
      </w:pPr>
      <w:r>
        <w:rPr>
          <w:b/>
        </w:rPr>
        <w:t xml:space="preserve">Name: </w:t>
      </w:r>
      <w:r>
        <w:t>Name: Enter the plasmid name (e.g., pExample).</w:t>
      </w:r>
    </w:p>
    <w:p>
      <w:pPr>
        <w:pStyle w:val="ListBullet"/>
      </w:pPr>
      <w:r>
        <w:rPr>
          <w:b/>
        </w:rPr>
        <w:t xml:space="preserve">Length: </w:t>
      </w:r>
      <w:r>
        <w:t>Length (bp): Set the sequence length in base pairs.</w:t>
      </w:r>
    </w:p>
    <w:p>
      <w:pPr>
        <w:pStyle w:val="ListBullet"/>
      </w:pPr>
      <w:r>
        <w:rPr>
          <w:b/>
        </w:rPr>
        <w:t xml:space="preserve">Show plasmid name: </w:t>
      </w:r>
      <w:r>
        <w:t>Show plasmid name: Toggle to display name and length in the center of the main track.</w:t>
      </w:r>
    </w:p>
    <w:p>
      <w:pPr>
        <w:pStyle w:val="ListBullet"/>
      </w:pPr>
      <w:r>
        <w:rPr>
          <w:b/>
        </w:rPr>
        <w:t xml:space="preserve">Font: </w:t>
      </w:r>
      <w:r>
        <w:t>Font / Font size: Choose font and size for the center label.</w:t>
      </w:r>
    </w:p>
    <w:p>
      <w:pPr>
        <w:pStyle w:val="ListBullet"/>
      </w:pPr>
      <w:r>
        <w:rPr>
          <w:b/>
        </w:rPr>
        <w:t xml:space="preserve">Description: </w:t>
      </w:r>
      <w:r>
        <w:t>Plasmid Description: Add a text description (saved with the project).</w:t>
      </w:r>
    </w:p>
    <w:p>
      <w:pPr>
        <w:pStyle w:val="Heading2"/>
      </w:pPr>
      <w:r>
        <w:t>Search Plasmids</w:t>
      </w:r>
    </w:p>
    <w:p>
      <w:r>
        <w:rPr>
          <w:b w:val="0"/>
        </w:rPr>
        <w:t>If you have a Plasmid folder indexed:</w:t>
      </w:r>
    </w:p>
    <w:p>
      <w:pPr>
        <w:pStyle w:val="ListBullet"/>
      </w:pPr>
      <w:r>
        <w:rPr>
          <w:b/>
        </w:rPr>
        <w:t xml:space="preserve">Search: </w:t>
      </w:r>
      <w:r>
        <w:t>Search by Name, Description, or DNA sequence.</w:t>
      </w:r>
    </w:p>
    <w:p>
      <w:pPr>
        <w:pStyle w:val="ListBullet"/>
      </w:pPr>
      <w:r>
        <w:rPr>
          <w:b/>
        </w:rPr>
        <w:t xml:space="preserve">Search: </w:t>
      </w:r>
      <w:r>
        <w:t>Click Search to find matching plasmids.</w:t>
      </w:r>
    </w:p>
    <w:p>
      <w:pPr>
        <w:pStyle w:val="ListBullet"/>
      </w:pPr>
      <w:r>
        <w:rPr>
          <w:b/>
        </w:rPr>
        <w:t xml:space="preserve">Re-index: </w:t>
      </w:r>
      <w:r>
        <w:t>Re-index: Re-scan the Plasmid folder.</w:t>
      </w:r>
    </w:p>
    <w:p>
      <w:pPr>
        <w:pStyle w:val="ListBullet"/>
      </w:pPr>
      <w:r>
        <w:rPr>
          <w:b/>
        </w:rPr>
        <w:t xml:space="preserve">Results: </w:t>
      </w:r>
      <w:r>
        <w:t>Click a result to load that plasmid.</w:t>
      </w:r>
    </w:p>
    <w:p/>
    <w:p>
      <w:pPr>
        <w:pStyle w:val="Heading1"/>
      </w:pPr>
      <w:r>
        <w:t>4. Main Track</w:t>
      </w:r>
    </w:p>
    <w:p>
      <w:r>
        <w:rPr>
          <w:b w:val="0"/>
        </w:rPr>
        <w:t>Customize the circular or linear backbone track.</w:t>
      </w:r>
    </w:p>
    <w:p>
      <w:pPr>
        <w:pStyle w:val="Heading2"/>
      </w:pPr>
      <w:r>
        <w:t>Track Appearance</w:t>
      </w:r>
    </w:p>
    <w:p>
      <w:pPr>
        <w:pStyle w:val="ListBullet"/>
      </w:pPr>
      <w:r>
        <w:rPr>
          <w:b/>
        </w:rPr>
        <w:t xml:space="preserve">Radius: </w:t>
      </w:r>
      <w:r>
        <w:t>Radius: Size of the circular track (100–300).</w:t>
      </w:r>
    </w:p>
    <w:p>
      <w:pPr>
        <w:pStyle w:val="ListBullet"/>
      </w:pPr>
      <w:r>
        <w:rPr>
          <w:b/>
        </w:rPr>
        <w:t xml:space="preserve">Width: </w:t>
      </w:r>
      <w:r>
        <w:t>Width: Track thickness.</w:t>
      </w:r>
    </w:p>
    <w:p>
      <w:pPr>
        <w:pStyle w:val="ListBullet"/>
      </w:pPr>
      <w:r>
        <w:rPr>
          <w:b/>
        </w:rPr>
        <w:t xml:space="preserve">Stroke: </w:t>
      </w:r>
      <w:r>
        <w:t>Stroke: Line thickness.</w:t>
      </w:r>
    </w:p>
    <w:p>
      <w:pPr>
        <w:pStyle w:val="ListBullet"/>
      </w:pPr>
      <w:r>
        <w:rPr>
          <w:b/>
        </w:rPr>
        <w:t xml:space="preserve">Double-lined: </w:t>
      </w:r>
      <w:r>
        <w:t>Double-lined main thread: Render as two closely spaced lines.</w:t>
      </w:r>
    </w:p>
    <w:p>
      <w:pPr>
        <w:pStyle w:val="ListBullet"/>
      </w:pPr>
      <w:r>
        <w:rPr>
          <w:b/>
        </w:rPr>
        <w:t xml:space="preserve">Track color: </w:t>
      </w:r>
      <w:r>
        <w:t>Track color: Select the track color.</w:t>
      </w:r>
    </w:p>
    <w:p>
      <w:pPr>
        <w:pStyle w:val="Heading2"/>
      </w:pPr>
      <w:r>
        <w:t>Position Numbering</w:t>
      </w:r>
    </w:p>
    <w:p>
      <w:r>
        <w:rPr>
          <w:b w:val="0"/>
        </w:rPr>
        <w:t>Expand 'Position numbering' to adjust:</w:t>
      </w:r>
    </w:p>
    <w:p>
      <w:pPr>
        <w:pStyle w:val="ListBullet"/>
      </w:pPr>
      <w:r>
        <w:t>Numbering font size, radius, distance from tick, tick length, major tick thickness</w:t>
      </w:r>
    </w:p>
    <w:p>
      <w:pPr>
        <w:pStyle w:val="ListBullet"/>
      </w:pPr>
      <w:r>
        <w:t>Interval: 100, 200, 250, or 500 bp between numbers</w:t>
      </w:r>
    </w:p>
    <w:p>
      <w:pPr>
        <w:pStyle w:val="ListBullet"/>
      </w:pPr>
      <w:r>
        <w:t>Show minor ticks: Unnumbered ticks between major ticks</w:t>
      </w:r>
    </w:p>
    <w:p>
      <w:pPr>
        <w:pStyle w:val="ListBullet"/>
      </w:pPr>
      <w:r>
        <w:t>Numbering color and font</w:t>
      </w:r>
    </w:p>
    <w:p/>
    <w:p>
      <w:pPr>
        <w:pStyle w:val="Heading1"/>
      </w:pPr>
      <w:r>
        <w:t>5. Features</w:t>
      </w:r>
    </w:p>
    <w:p>
      <w:r>
        <w:rPr>
          <w:b w:val="0"/>
        </w:rPr>
        <w:t>Features are annotated regions on the plasmid (genes, promoters, etc.).</w:t>
      </w:r>
    </w:p>
    <w:p>
      <w:pPr>
        <w:pStyle w:val="Heading2"/>
      </w:pPr>
      <w:r>
        <w:t>Adding a Feature</w:t>
      </w:r>
    </w:p>
    <w:p>
      <w:pPr>
        <w:pStyle w:val="ListBullet"/>
      </w:pPr>
      <w:r>
        <w:rPr>
          <w:b/>
        </w:rPr>
        <w:t xml:space="preserve">Start / End: </w:t>
      </w:r>
      <w:r>
        <w:t>Start / End: Base pair positions (1-based).</w:t>
      </w:r>
    </w:p>
    <w:p>
      <w:pPr>
        <w:pStyle w:val="ListBullet"/>
      </w:pPr>
      <w:r>
        <w:rPr>
          <w:b/>
        </w:rPr>
        <w:t xml:space="preserve">Name: </w:t>
      </w:r>
      <w:r>
        <w:t>Name: Feature label (e.g., AmpR, GFP).</w:t>
      </w:r>
    </w:p>
    <w:p>
      <w:pPr>
        <w:pStyle w:val="ListBullet"/>
      </w:pPr>
      <w:r>
        <w:rPr>
          <w:b/>
        </w:rPr>
        <w:t xml:space="preserve">Color: </w:t>
      </w:r>
      <w:r>
        <w:t>Color / Stroke: Pick colors for fill and border.</w:t>
      </w:r>
    </w:p>
    <w:p>
      <w:pPr>
        <w:pStyle w:val="ListBullet"/>
      </w:pPr>
      <w:r>
        <w:rPr>
          <w:b/>
        </w:rPr>
        <w:t xml:space="preserve">Strand: </w:t>
      </w:r>
      <w:r>
        <w:t>Strand: + (forward), - (reverse), or . (both).</w:t>
      </w:r>
    </w:p>
    <w:p>
      <w:pPr>
        <w:pStyle w:val="ListBullet"/>
      </w:pPr>
      <w:r>
        <w:rPr>
          <w:b/>
        </w:rPr>
        <w:t xml:space="preserve">Font: </w:t>
      </w:r>
      <w:r>
        <w:t>Font / Font size: Override label appearance.</w:t>
      </w:r>
    </w:p>
    <w:p>
      <w:pPr>
        <w:pStyle w:val="ListBullet"/>
      </w:pPr>
      <w:r>
        <w:rPr>
          <w:b/>
        </w:rPr>
        <w:t xml:space="preserve">Radius / Width: </w:t>
      </w:r>
      <w:r>
        <w:t>Radius / Width: Override track position.</w:t>
      </w:r>
    </w:p>
    <w:p>
      <w:r>
        <w:rPr>
          <w:b w:val="0"/>
        </w:rPr>
        <w:t>Click Add to create the feature. Click a feature in the list to edit it, then use Update or Save.</w:t>
      </w:r>
    </w:p>
    <w:p>
      <w:pPr>
        <w:pStyle w:val="Heading2"/>
      </w:pPr>
      <w:r>
        <w:t>Marker Options</w:t>
      </w:r>
    </w:p>
    <w:p>
      <w:r>
        <w:rPr>
          <w:b w:val="0"/>
        </w:rPr>
        <w:t>Arrow end/start length and width, width adjust, vertical adjust, and connectors to the main track.</w:t>
      </w:r>
    </w:p>
    <w:p>
      <w:pPr>
        <w:pStyle w:val="Heading2"/>
      </w:pPr>
      <w:r>
        <w:t>Label Options</w:t>
      </w:r>
    </w:p>
    <w:p>
      <w:r>
        <w:rPr>
          <w:b w:val="0"/>
        </w:rPr>
        <w:t>Vertical/horizontal adjust, rotation, line length, flip text, show line to marker.</w:t>
      </w:r>
    </w:p>
    <w:p/>
    <w:p>
      <w:pPr>
        <w:pStyle w:val="Heading1"/>
      </w:pPr>
      <w:r>
        <w:t>6. Insert New DNA</w:t>
      </w:r>
    </w:p>
    <w:p>
      <w:r>
        <w:rPr>
          <w:b w:val="0"/>
        </w:rPr>
        <w:t>Insert or replace DNA sequence. Requires a loaded plasmid sequence (from FASTA or GenBank).</w:t>
      </w:r>
    </w:p>
    <w:p>
      <w:pPr>
        <w:pStyle w:val="Heading2"/>
      </w:pPr>
      <w:r>
        <w:t>Insert At</w:t>
      </w:r>
    </w:p>
    <w:p>
      <w:pPr>
        <w:pStyle w:val="ListBullet"/>
      </w:pPr>
      <w:r>
        <w:rPr>
          <w:b/>
        </w:rPr>
        <w:t xml:space="preserve">Base number: </w:t>
      </w:r>
      <w:r>
        <w:t>Base number: Insert after a specific base (0 = before base 1).</w:t>
      </w:r>
    </w:p>
    <w:p>
      <w:pPr>
        <w:pStyle w:val="ListBullet"/>
      </w:pPr>
      <w:r>
        <w:rPr>
          <w:b/>
        </w:rPr>
        <w:t xml:space="preserve">Single site: </w:t>
      </w:r>
      <w:r>
        <w:t>Single restriction site: Insert at one restriction site (with optional blunt cloning).</w:t>
      </w:r>
    </w:p>
    <w:p>
      <w:pPr>
        <w:pStyle w:val="ListBullet"/>
      </w:pPr>
      <w:r>
        <w:rPr>
          <w:b/>
        </w:rPr>
        <w:t xml:space="preserve">Double site: </w:t>
      </w:r>
      <w:r>
        <w:t>Double restriction site: Insert between two restriction sites.</w:t>
      </w:r>
    </w:p>
    <w:p>
      <w:pPr>
        <w:pStyle w:val="Heading2"/>
      </w:pPr>
      <w:r>
        <w:t>Insert Options</w:t>
      </w:r>
    </w:p>
    <w:p>
      <w:pPr>
        <w:pStyle w:val="ListBullet"/>
      </w:pPr>
      <w:r>
        <w:rPr>
          <w:b/>
        </w:rPr>
        <w:t xml:space="preserve">Name/Strand/Color: </w:t>
      </w:r>
      <w:r>
        <w:t>Name, Strand, Color: For the new feature.</w:t>
      </w:r>
    </w:p>
    <w:p>
      <w:pPr>
        <w:pStyle w:val="ListBullet"/>
      </w:pPr>
      <w:r>
        <w:rPr>
          <w:b/>
        </w:rPr>
        <w:t xml:space="preserve">Insert length: </w:t>
      </w:r>
      <w:r>
        <w:t>Insert length (bp): Used if no DNA sequence is pasted.</w:t>
      </w:r>
    </w:p>
    <w:p>
      <w:pPr>
        <w:pStyle w:val="ListBullet"/>
      </w:pPr>
      <w:r>
        <w:rPr>
          <w:b/>
        </w:rPr>
        <w:t xml:space="preserve">DNA sequence: </w:t>
      </w:r>
      <w:r>
        <w:t>DNA sequence: Paste DNA (optional). Overrides length. For single site, include flanking restriction site sequence.</w:t>
      </w:r>
    </w:p>
    <w:p>
      <w:pPr>
        <w:pStyle w:val="ListBullet"/>
      </w:pPr>
      <w:r>
        <w:rPr>
          <w:b/>
        </w:rPr>
        <w:t xml:space="preserve">Blunt cloning: </w:t>
      </w:r>
      <w:r>
        <w:t>Blunt cloning: For single site, choose fill or remove overhang.</w:t>
      </w:r>
    </w:p>
    <w:p>
      <w:pPr>
        <w:pStyle w:val="ListBullet"/>
      </w:pPr>
      <w:r>
        <w:rPr>
          <w:b/>
        </w:rPr>
        <w:t xml:space="preserve">Hide MCS: </w:t>
      </w:r>
      <w:r>
        <w:t>Hide MCS feature: Hide the Multiple Cloning Site feature.</w:t>
      </w:r>
    </w:p>
    <w:p>
      <w:pPr>
        <w:pStyle w:val="ListBullet"/>
      </w:pPr>
      <w:r>
        <w:rPr>
          <w:b/>
        </w:rPr>
        <w:t xml:space="preserve">Mutation labels: </w:t>
      </w:r>
      <w:r>
        <w:t>Show mutation labels: Display mutation labels when inserting.</w:t>
      </w:r>
    </w:p>
    <w:p>
      <w:r>
        <w:rPr>
          <w:b w:val="0"/>
        </w:rPr>
        <w:t>Click Insert to apply. The plasmid is updated with the new sequence and feature.</w:t>
      </w:r>
    </w:p>
    <w:p/>
    <w:p>
      <w:pPr>
        <w:pStyle w:val="Heading1"/>
      </w:pPr>
      <w:r>
        <w:t>7. Sequence Alignments</w:t>
      </w:r>
    </w:p>
    <w:p>
      <w:r>
        <w:rPr>
          <w:b w:val="0"/>
        </w:rPr>
        <w:t>Alignments saved from the Sequence Aligner (FASTA or .ab1 files) appear here. They are stored with the plasmid when you save to file.</w:t>
      </w:r>
    </w:p>
    <w:p>
      <w:r>
        <w:rPr>
          <w:b w:val="0"/>
        </w:rPr>
        <w:t>To create alignments, use the Sequence Aligner tool and save with plasmid file.</w:t>
      </w:r>
    </w:p>
    <w:p/>
    <w:p>
      <w:pPr>
        <w:pStyle w:val="Heading1"/>
      </w:pPr>
      <w:r>
        <w:t>8. PCR Primers</w:t>
      </w:r>
    </w:p>
    <w:p>
      <w:r>
        <w:rPr>
          <w:b w:val="0"/>
        </w:rPr>
        <w:t>Manage a primer database and search plasmids for matches.</w:t>
      </w:r>
    </w:p>
    <w:p>
      <w:pPr>
        <w:pStyle w:val="Heading2"/>
      </w:pPr>
      <w:r>
        <w:t>Primer List</w:t>
      </w:r>
    </w:p>
    <w:p>
      <w:pPr>
        <w:pStyle w:val="ListBullet"/>
      </w:pPr>
      <w:r>
        <w:rPr>
          <w:b/>
        </w:rPr>
        <w:t xml:space="preserve">Search: </w:t>
      </w:r>
      <w:r>
        <w:t>Search: Filter primers by name, sequence, or description.</w:t>
      </w:r>
    </w:p>
    <w:p>
      <w:pPr>
        <w:pStyle w:val="ListBullet"/>
      </w:pPr>
      <w:r>
        <w:rPr>
          <w:b/>
        </w:rPr>
        <w:t xml:space="preserve">Add primer: </w:t>
      </w:r>
      <w:r>
        <w:t>Add primer: Open the form to add a new primer.</w:t>
      </w:r>
    </w:p>
    <w:p>
      <w:pPr>
        <w:pStyle w:val="ListBullet"/>
      </w:pPr>
      <w:r>
        <w:rPr>
          <w:b/>
        </w:rPr>
        <w:t xml:space="preserve">Delete primer: </w:t>
      </w:r>
      <w:r>
        <w:t>Delete primer: Remove the selected primer.</w:t>
      </w:r>
    </w:p>
    <w:p>
      <w:pPr>
        <w:pStyle w:val="ListBullet"/>
      </w:pPr>
      <w:r>
        <w:rPr>
          <w:b/>
        </w:rPr>
        <w:t xml:space="preserve">Find primers: </w:t>
      </w:r>
      <w:r>
        <w:t>Find primers in plasmid: Search the current plasmid for primer matches and add them as features.</w:t>
      </w:r>
    </w:p>
    <w:p>
      <w:pPr>
        <w:pStyle w:val="ListBullet"/>
      </w:pPr>
      <w:r>
        <w:rPr>
          <w:b/>
        </w:rPr>
        <w:t xml:space="preserve">Hide overlapping: </w:t>
      </w:r>
      <w:r>
        <w:t>Hide overlapping primer features: When multiple primers overlap on the same strand, show only one.</w:t>
      </w:r>
    </w:p>
    <w:p>
      <w:pPr>
        <w:pStyle w:val="Heading2"/>
      </w:pPr>
      <w:r>
        <w:t>Adding a Primer</w:t>
      </w:r>
    </w:p>
    <w:p>
      <w:r>
        <w:rPr>
          <w:b w:val="0"/>
        </w:rPr>
        <w:t>Expand 'New primer form'. Enter Name, Sequence (5'-3'), and optional Description. Click Save primer.</w:t>
      </w:r>
    </w:p>
    <w:p/>
    <w:p>
      <w:pPr>
        <w:pStyle w:val="Heading1"/>
      </w:pPr>
      <w:r>
        <w:t>9. Restriction Sites</w:t>
      </w:r>
    </w:p>
    <w:p>
      <w:r>
        <w:rPr>
          <w:b w:val="0"/>
        </w:rPr>
        <w:t>Display restriction enzyme cut sites on the map. Requires a loaded plasmid sequence.</w:t>
      </w:r>
    </w:p>
    <w:p>
      <w:pPr>
        <w:pStyle w:val="ListBullet"/>
      </w:pPr>
      <w:r>
        <w:rPr>
          <w:b/>
        </w:rPr>
        <w:t xml:space="preserve">Show restriction sites: </w:t>
      </w:r>
      <w:r>
        <w:t>Show restriction sites: Toggle visibility.</w:t>
      </w:r>
    </w:p>
    <w:p>
      <w:pPr>
        <w:pStyle w:val="ListBullet"/>
      </w:pPr>
      <w:r>
        <w:rPr>
          <w:b/>
        </w:rPr>
        <w:t xml:space="preserve">Filter: </w:t>
      </w:r>
      <w:r>
        <w:t>Show enzymes with ≤ 1/2/3 sites: Filter to show only enzymes with at most that many cut sites.</w:t>
      </w:r>
    </w:p>
    <w:p>
      <w:pPr>
        <w:pStyle w:val="ListBullet"/>
      </w:pPr>
      <w:r>
        <w:rPr>
          <w:b/>
        </w:rPr>
        <w:t xml:space="preserve">Connector length: </w:t>
      </w:r>
      <w:r>
        <w:t>Connector radial length: Length of lines from track to enzyme names.</w:t>
      </w:r>
    </w:p>
    <w:p>
      <w:pPr>
        <w:pStyle w:val="ListBullet"/>
      </w:pPr>
      <w:r>
        <w:rPr>
          <w:b/>
        </w:rPr>
        <w:t xml:space="preserve">Font size: </w:t>
      </w:r>
      <w:r>
        <w:t>Restriction site font size: Font size for enzyme names.</w:t>
      </w:r>
    </w:p>
    <w:p>
      <w:pPr>
        <w:ind w:left="360"/>
      </w:pPr>
      <w:r>
        <w:rPr>
          <w:b/>
        </w:rPr>
        <w:t xml:space="preserve">Note: </w:t>
      </w:r>
      <w:r>
        <w:t>Sites are loaded from restriction_sites.csv. Load FASTA or GenBank to enable.</w:t>
      </w:r>
    </w:p>
    <w:p/>
    <w:p>
      <w:pPr>
        <w:pStyle w:val="Heading1"/>
      </w:pPr>
      <w:r>
        <w:t>10. Text Boxes</w:t>
      </w:r>
    </w:p>
    <w:p>
      <w:r>
        <w:rPr>
          <w:b w:val="0"/>
        </w:rPr>
        <w:t>Add floating text labels anywhere on the map.</w:t>
      </w:r>
    </w:p>
    <w:p>
      <w:pPr>
        <w:pStyle w:val="Heading2"/>
      </w:pPr>
      <w:r>
        <w:t>Adding a Text Box</w:t>
      </w:r>
    </w:p>
    <w:p>
      <w:pPr>
        <w:pStyle w:val="ListBullet"/>
      </w:pPr>
      <w:r>
        <w:rPr>
          <w:b/>
        </w:rPr>
        <w:t xml:space="preserve">Text: </w:t>
      </w:r>
      <w:r>
        <w:t>Text: Enter the label content.</w:t>
      </w:r>
    </w:p>
    <w:p>
      <w:pPr>
        <w:pStyle w:val="ListBullet"/>
      </w:pPr>
      <w:r>
        <w:rPr>
          <w:b/>
        </w:rPr>
        <w:t xml:space="preserve">Font: </w:t>
      </w:r>
      <w:r>
        <w:t>Font, Font size, Font color: Style the text.</w:t>
      </w:r>
    </w:p>
    <w:p>
      <w:pPr>
        <w:pStyle w:val="ListBullet"/>
      </w:pPr>
      <w:r>
        <w:rPr>
          <w:b/>
        </w:rPr>
        <w:t xml:space="preserve">X, Y: </w:t>
      </w:r>
      <w:r>
        <w:t>X, Y: Position offset from center (or position for mutation labels).</w:t>
      </w:r>
    </w:p>
    <w:p>
      <w:pPr>
        <w:pStyle w:val="ListBullet"/>
      </w:pPr>
      <w:r>
        <w:rPr>
          <w:b/>
        </w:rPr>
        <w:t xml:space="preserve">Outline: </w:t>
      </w:r>
      <w:r>
        <w:t>Show outline: Display a border around the box.</w:t>
      </w:r>
    </w:p>
    <w:p>
      <w:r>
        <w:rPr>
          <w:b w:val="0"/>
        </w:rPr>
        <w:t>Click Add. Use the text box list to edit or remove boxes.</w:t>
      </w:r>
    </w:p>
    <w:p>
      <w:pPr>
        <w:pStyle w:val="Heading2"/>
      </w:pPr>
      <w:r>
        <w:t>Connectors</w:t>
      </w:r>
    </w:p>
    <w:p>
      <w:r>
        <w:rPr>
          <w:b w:val="0"/>
        </w:rPr>
        <w:t>Connect a box corner to a point on the track:</w:t>
      </w:r>
    </w:p>
    <w:p>
      <w:pPr>
        <w:pStyle w:val="ListBullet"/>
      </w:pPr>
      <w:r>
        <w:t>Corner (tl/tr/bl/br), Angle (°), Position (bp), Radial length</w:t>
      </w:r>
    </w:p>
    <w:p>
      <w:r>
        <w:rPr>
          <w:b w:val="0"/>
        </w:rPr>
        <w:t>Click Add connector.</w:t>
      </w:r>
    </w:p>
    <w:p/>
    <w:p>
      <w:pPr>
        <w:pStyle w:val="Heading1"/>
      </w:pPr>
      <w:r>
        <w:t>11. Styles</w:t>
      </w:r>
    </w:p>
    <w:p>
      <w:r>
        <w:rPr>
          <w:b w:val="0"/>
        </w:rPr>
        <w:t>Save and reuse map appearance.</w:t>
      </w:r>
    </w:p>
    <w:p>
      <w:pPr>
        <w:pStyle w:val="ListBullet"/>
      </w:pPr>
      <w:r>
        <w:rPr>
          <w:b/>
        </w:rPr>
        <w:t xml:space="preserve">Saved styles: </w:t>
      </w:r>
      <w:r>
        <w:t>Saved styles: Choose a previously saved style and click Apply.</w:t>
      </w:r>
    </w:p>
    <w:p>
      <w:pPr>
        <w:pStyle w:val="ListBullet"/>
      </w:pPr>
      <w:r>
        <w:rPr>
          <w:b/>
        </w:rPr>
        <w:t xml:space="preserve">Save current: </w:t>
      </w:r>
      <w:r>
        <w:t>Save current style as: Enter a name and click Save.</w:t>
      </w:r>
    </w:p>
    <w:p>
      <w:pPr>
        <w:pStyle w:val="ListBullet"/>
      </w:pPr>
      <w:r>
        <w:rPr>
          <w:b/>
        </w:rPr>
        <w:t xml:space="preserve">Feature palette: </w:t>
      </w:r>
      <w:r>
        <w:t>Feature palette: Apply color schemes (Greyscale, Earth, Cool, Warm, Sage, Default).</w:t>
      </w:r>
    </w:p>
    <w:p/>
    <w:p>
      <w:pPr>
        <w:pStyle w:val="Heading1"/>
      </w:pPr>
      <w:r>
        <w:t>12. Plasmid View &amp; Toolbar</w:t>
      </w:r>
    </w:p>
    <w:p>
      <w:pPr>
        <w:pStyle w:val="Heading2"/>
      </w:pPr>
      <w:r>
        <w:t>View Tabs</w:t>
      </w:r>
    </w:p>
    <w:p>
      <w:pPr>
        <w:pStyle w:val="ListBullet"/>
      </w:pPr>
      <w:r>
        <w:rPr>
          <w:b/>
        </w:rPr>
        <w:t xml:space="preserve">Circular: </w:t>
      </w:r>
      <w:r>
        <w:t>Circular: Show plasmid as a circle.</w:t>
      </w:r>
    </w:p>
    <w:p>
      <w:pPr>
        <w:pStyle w:val="ListBullet"/>
      </w:pPr>
      <w:r>
        <w:rPr>
          <w:b/>
        </w:rPr>
        <w:t xml:space="preserve">Linear: </w:t>
      </w:r>
      <w:r>
        <w:t>Linear: Show plasmid as a horizontal line.</w:t>
      </w:r>
    </w:p>
    <w:p>
      <w:pPr>
        <w:pStyle w:val="Heading2"/>
      </w:pPr>
      <w:r>
        <w:t>DNA Search</w:t>
      </w:r>
    </w:p>
    <w:p>
      <w:r>
        <w:rPr>
          <w:b w:val="0"/>
        </w:rPr>
        <w:t>Enter a DNA sequence in the search box and click Search. Matches on sense and antisense strands are highlighted. Click Clear to reset.</w:t>
      </w:r>
    </w:p>
    <w:p>
      <w:pPr>
        <w:pStyle w:val="Heading2"/>
      </w:pPr>
      <w:r>
        <w:t>Loading Data</w:t>
      </w:r>
    </w:p>
    <w:p>
      <w:pPr>
        <w:pStyle w:val="ListBullet"/>
      </w:pPr>
      <w:r>
        <w:rPr>
          <w:b/>
        </w:rPr>
        <w:t xml:space="preserve">Load from file: </w:t>
      </w:r>
      <w:r>
        <w:t>Load from file: Open .json or .cloneit plasmid files.</w:t>
      </w:r>
    </w:p>
    <w:p>
      <w:pPr>
        <w:pStyle w:val="ListBullet"/>
      </w:pPr>
      <w:r>
        <w:rPr>
          <w:b/>
        </w:rPr>
        <w:t xml:space="preserve">Load FASTA: </w:t>
      </w:r>
      <w:r>
        <w:t>Load FASTA: Load DNA sequence (.fasta, .fa, .fna, .txt). Sets plasmid length and enables sequence features.</w:t>
      </w:r>
    </w:p>
    <w:p>
      <w:pPr>
        <w:pStyle w:val="ListBullet"/>
      </w:pPr>
      <w:r>
        <w:rPr>
          <w:b/>
        </w:rPr>
        <w:t xml:space="preserve">Load SnapGene: </w:t>
      </w:r>
      <w:r>
        <w:t>Load SnapGene: Load SnapGene .dna files (sequence + features).</w:t>
      </w:r>
    </w:p>
    <w:p>
      <w:pPr>
        <w:pStyle w:val="ListBullet"/>
      </w:pPr>
      <w:r>
        <w:rPr>
          <w:b/>
        </w:rPr>
        <w:t xml:space="preserve">Load GenBank: </w:t>
      </w:r>
      <w:r>
        <w:t>Load GenBank: Paste an NCBI nuccore URL or GenBank URL and click Load GenBank.</w:t>
      </w:r>
    </w:p>
    <w:p>
      <w:pPr>
        <w:pStyle w:val="Heading2"/>
      </w:pPr>
      <w:r>
        <w:t>Saving</w:t>
      </w:r>
    </w:p>
    <w:p>
      <w:pPr>
        <w:pStyle w:val="ListBullet"/>
      </w:pPr>
      <w:r>
        <w:rPr>
          <w:b/>
        </w:rPr>
        <w:t xml:space="preserve">Save to file: </w:t>
      </w:r>
      <w:r>
        <w:t>Save to file: Save the plasmid as .json or .cloneit.</w:t>
      </w:r>
    </w:p>
    <w:p>
      <w:pPr>
        <w:pStyle w:val="ListBullet"/>
      </w:pPr>
      <w:r>
        <w:rPr>
          <w:b/>
        </w:rPr>
        <w:t xml:space="preserve">Save to Plasmid: </w:t>
      </w:r>
      <w:r>
        <w:t>Save to Plasmid: Save to the Plasmid folder (for indexing).</w:t>
      </w:r>
    </w:p>
    <w:p>
      <w:pPr>
        <w:pStyle w:val="Heading2"/>
      </w:pPr>
      <w:r>
        <w:t>Export</w:t>
      </w:r>
    </w:p>
    <w:p>
      <w:pPr>
        <w:pStyle w:val="ListBullet"/>
      </w:pPr>
      <w:r>
        <w:rPr>
          <w:b/>
        </w:rPr>
        <w:t xml:space="preserve">Export SVG: </w:t>
      </w:r>
      <w:r>
        <w:t>Export SVG: Export the map as scalable vector graphics.</w:t>
      </w:r>
    </w:p>
    <w:p>
      <w:pPr>
        <w:pStyle w:val="ListBullet"/>
      </w:pPr>
      <w:r>
        <w:rPr>
          <w:b/>
        </w:rPr>
        <w:t xml:space="preserve">Export JPG: </w:t>
      </w:r>
      <w:r>
        <w:t>Export JPG: Export as JPEG image.</w:t>
      </w:r>
    </w:p>
    <w:p/>
    <w:p>
      <w:pPr>
        <w:pStyle w:val="Heading1"/>
      </w:pPr>
      <w:r>
        <w:t>13. DNA Sequence Viewer</w:t>
      </w:r>
    </w:p>
    <w:p>
      <w:r>
        <w:rPr>
          <w:b w:val="0"/>
        </w:rPr>
        <w:t>Click and drag on the plasmid map (circular or linear) to select a region. The DNA Sequence Viewer popup opens showing the selected bases.</w:t>
      </w:r>
    </w:p>
    <w:p>
      <w:pPr>
        <w:pStyle w:val="Heading2"/>
      </w:pPr>
      <w:r>
        <w:t>Selecting a Region</w:t>
      </w:r>
    </w:p>
    <w:p>
      <w:r>
        <w:rPr>
          <w:b w:val="0"/>
        </w:rPr>
        <w:t>On the circular view: click and drag on the arc to select an arc. On the linear view: click and drag on the backbone. The selection can be refined by shift+dragging in single-line view.</w:t>
      </w:r>
    </w:p>
    <w:p>
      <w:pPr>
        <w:pStyle w:val="Heading2"/>
      </w:pPr>
      <w:r>
        <w:t>View Options</w:t>
      </w:r>
    </w:p>
    <w:p>
      <w:pPr>
        <w:pStyle w:val="ListBullet"/>
      </w:pPr>
      <w:r>
        <w:rPr>
          <w:b/>
        </w:rPr>
        <w:t xml:space="preserve">Translation: </w:t>
      </w:r>
      <w:r>
        <w:t>Translation: Toggle to show amino acid sequence above the DNA.</w:t>
      </w:r>
    </w:p>
    <w:p>
      <w:pPr>
        <w:pStyle w:val="ListBullet"/>
      </w:pPr>
      <w:r>
        <w:rPr>
          <w:b/>
        </w:rPr>
        <w:t xml:space="preserve">Frame: </w:t>
      </w:r>
      <w:r>
        <w:t>Frame: Select reading frame (+0, +1, +2 for sense; -0, -1, -2 for antisense).</w:t>
      </w:r>
    </w:p>
    <w:p>
      <w:pPr>
        <w:pStyle w:val="ListBullet"/>
      </w:pPr>
      <w:r>
        <w:rPr>
          <w:b/>
        </w:rPr>
        <w:t xml:space="preserve">Single-line view: </w:t>
      </w:r>
      <w:r>
        <w:t>Single-line view: Show sequence as one horizontal line (zoom with mouse wheel).</w:t>
      </w:r>
    </w:p>
    <w:p>
      <w:pPr>
        <w:pStyle w:val="ListBullet"/>
      </w:pPr>
      <w:r>
        <w:rPr>
          <w:b/>
        </w:rPr>
        <w:t xml:space="preserve">Copy: </w:t>
      </w:r>
      <w:r>
        <w:t>Copy: Copy the selected bases (or full range) to clipboard.</w:t>
      </w:r>
    </w:p>
    <w:p>
      <w:pPr>
        <w:pStyle w:val="Heading2"/>
      </w:pPr>
      <w:r>
        <w:t>Multi-line View</w:t>
      </w:r>
    </w:p>
    <w:p>
      <w:r>
        <w:rPr>
          <w:b w:val="0"/>
        </w:rPr>
        <w:t>DNA is shown in blocks of 100 bases. Features and restriction sites are color-coded. Position numbers and feature labels appear below.</w:t>
      </w:r>
    </w:p>
    <w:p>
      <w:pPr>
        <w:pStyle w:val="Heading2"/>
      </w:pPr>
      <w:r>
        <w:t>Single-line View</w:t>
      </w:r>
    </w:p>
    <w:p>
      <w:r>
        <w:rPr>
          <w:b w:val="0"/>
        </w:rPr>
        <w:t>The full sequence is displayed horizontally. Scroll and zoom to explore. Features are shown as colored blocks below the sequence. Use the extend arrows (← →) to expand the visible range.</w:t>
      </w:r>
    </w:p>
    <w:p>
      <w:pPr>
        <w:pStyle w:val="Heading2"/>
      </w:pPr>
      <w:r>
        <w:t>Right-Click Menu</w:t>
      </w:r>
    </w:p>
    <w:p>
      <w:pPr>
        <w:pStyle w:val="ListBullet"/>
      </w:pPr>
      <w:r>
        <w:rPr>
          <w:b/>
        </w:rPr>
        <w:t xml:space="preserve">Select region: </w:t>
      </w:r>
      <w:r>
        <w:t>Select region: Click-drag to select bases, or use the popup.</w:t>
      </w:r>
    </w:p>
    <w:p>
      <w:pPr>
        <w:pStyle w:val="ListBullet"/>
      </w:pPr>
      <w:r>
        <w:rPr>
          <w:b/>
        </w:rPr>
        <w:t xml:space="preserve">Mutate: </w:t>
      </w:r>
      <w:r>
        <w:t>Mutate: Mark selected bases as mutated (shown in lowercase).</w:t>
      </w:r>
    </w:p>
    <w:p>
      <w:pPr>
        <w:pStyle w:val="ListBullet"/>
      </w:pPr>
      <w:r>
        <w:rPr>
          <w:b/>
        </w:rPr>
        <w:t xml:space="preserve">Add primer: </w:t>
      </w:r>
      <w:r>
        <w:t>Add primer: Add selected sequence as a primer to the database.</w:t>
      </w:r>
    </w:p>
    <w:p>
      <w:pPr>
        <w:pStyle w:val="ListBullet"/>
      </w:pPr>
      <w:r>
        <w:rPr>
          <w:b/>
        </w:rPr>
        <w:t xml:space="preserve">Search TFBS: </w:t>
      </w:r>
      <w:r>
        <w:t>Search TFBS: Search for transcription factor binding sites (when available).</w:t>
      </w:r>
    </w:p>
    <w:p>
      <w:pPr>
        <w:pStyle w:val="ListBullet"/>
      </w:pPr>
      <w:r>
        <w:rPr>
          <w:b/>
        </w:rPr>
        <w:t xml:space="preserve">Launch aligner: </w:t>
      </w:r>
      <w:r>
        <w:t>Launch aligner: Open the Sequence Aligner with the selected region.</w:t>
      </w:r>
    </w:p>
    <w:p>
      <w:pPr>
        <w:pStyle w:val="Heading2"/>
      </w:pPr>
      <w:r>
        <w:t>TFBS (Transcription Factor Binding Sites)</w:t>
      </w:r>
    </w:p>
    <w:p>
      <w:r>
        <w:rPr>
          <w:b w:val="0"/>
        </w:rPr>
        <w:t>In single-line view, right-click and choose 'Search TFBS' to find motif matches. Use the score slider to filter results. A list of hits appears with positions and scores.</w:t>
      </w:r>
    </w:p>
    <w:p/>
    <w:p>
      <w:pPr>
        <w:pStyle w:val="Heading1"/>
      </w:pPr>
      <w:r>
        <w:t>14. Export Options</w:t>
      </w:r>
    </w:p>
    <w:p>
      <w:pPr>
        <w:pStyle w:val="ListBullet"/>
      </w:pPr>
      <w:r>
        <w:rPr>
          <w:b/>
        </w:rPr>
        <w:t xml:space="preserve">Export SVG: </w:t>
      </w:r>
      <w:r>
        <w:t>Export SVG: Best for printing and scaling. Opens in a new tab; use browser Save As.</w:t>
      </w:r>
    </w:p>
    <w:p>
      <w:pPr>
        <w:pStyle w:val="ListBullet"/>
      </w:pPr>
      <w:r>
        <w:rPr>
          <w:b/>
        </w:rPr>
        <w:t xml:space="preserve">Export JPG: </w:t>
      </w:r>
      <w:r>
        <w:t>Export JPG: Raster image suitable for documents and presentations.</w:t>
      </w:r>
    </w:p>
    <w:p>
      <w:r>
        <w:rPr>
          <w:b w:val="0"/>
        </w:rPr>
        <w:t>Save to file creates a .json or .cloneit project file containing plasmid data, features, text boxes, and alignments. Reopen with Load from file.</w:t>
      </w:r>
    </w:p>
    <w:p/>
    <w:p>
      <w:pPr>
        <w:pStyle w:val="Heading1"/>
      </w:pPr>
      <w:r>
        <w:t>Quick Reference</w:t>
      </w:r>
    </w:p>
    <w:p>
      <w:r>
        <w:rPr>
          <w:b w:val="0"/>
        </w:rPr>
        <w:t>Common workflows:</w:t>
      </w:r>
    </w:p>
    <w:p>
      <w:pPr>
        <w:pStyle w:val="ListBullet"/>
      </w:pPr>
      <w:r>
        <w:t>Create from scratch: Enter plasmid name and length, add features manually.</w:t>
      </w:r>
    </w:p>
    <w:p>
      <w:pPr>
        <w:pStyle w:val="ListBullet"/>
      </w:pPr>
      <w:r>
        <w:t>Load existing: Load FASTA/GenBank → Detect features → Detect restriction sites → Customize.</w:t>
      </w:r>
    </w:p>
    <w:p>
      <w:pPr>
        <w:pStyle w:val="ListBullet"/>
      </w:pPr>
      <w:r>
        <w:t>View sequence: Select region on map → Enable Translation → Choose frame.</w:t>
      </w:r>
    </w:p>
    <w:p>
      <w:pPr>
        <w:pStyle w:val="ListBullet"/>
      </w:pPr>
      <w:r>
        <w:t>Insert DNA: Load sequence → Choose insert location → Paste DNA or set length → Insert.</w:t>
      </w:r>
    </w:p>
    <w:p>
      <w:pPr>
        <w:pStyle w:val="ListBullet"/>
      </w:pPr>
      <w:r>
        <w:t>Find primers: Load plasmid → PCR Primers → Find primers in plasmid.</w:t>
      </w:r>
    </w:p>
    <w:p/>
    <w:p>
      <w:r>
        <w:rPr>
          <w:b w:val="0"/>
        </w:rPr>
        <w:t>Compatible with plasmid-map and AngularPlasmid. For more information, see the links in the footer.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